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7A46C" w14:textId="7A226D2D" w:rsidR="00E524FC" w:rsidRDefault="005A53F2" w:rsidP="002D78F2">
      <w:pPr>
        <w:jc w:val="center"/>
        <w:rPr>
          <w:rFonts w:ascii="Segoe UI" w:hAnsi="Segoe UI" w:cs="Segoe UI"/>
          <w:b/>
          <w:color w:val="1F3864" w:themeColor="accent1" w:themeShade="80"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CBF31A" wp14:editId="6ADCE7E5">
            <wp:simplePos x="0" y="0"/>
            <wp:positionH relativeFrom="margin">
              <wp:posOffset>-205741</wp:posOffset>
            </wp:positionH>
            <wp:positionV relativeFrom="paragraph">
              <wp:posOffset>-304165</wp:posOffset>
            </wp:positionV>
            <wp:extent cx="1283769" cy="6019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94" cy="60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4206D" w14:textId="77777777" w:rsidR="0010656D" w:rsidRPr="0010656D" w:rsidRDefault="0010656D" w:rsidP="0010656D">
      <w:pPr>
        <w:spacing w:after="0"/>
        <w:rPr>
          <w:rFonts w:ascii="Segoe UI" w:hAnsi="Segoe UI" w:cs="Segoe UI"/>
          <w:b/>
          <w:bCs/>
          <w:color w:val="006600"/>
          <w:sz w:val="32"/>
          <w:szCs w:val="32"/>
        </w:rPr>
      </w:pPr>
      <w:r w:rsidRPr="0010656D">
        <w:rPr>
          <w:rFonts w:ascii="Segoe UI" w:hAnsi="Segoe UI" w:cs="Segoe UI"/>
          <w:b/>
          <w:bCs/>
          <w:color w:val="006600"/>
          <w:sz w:val="32"/>
          <w:szCs w:val="32"/>
        </w:rPr>
        <w:t>FAMILY LAW ACT 1975 - SECT 90K</w:t>
      </w:r>
    </w:p>
    <w:p w14:paraId="40FCAC78" w14:textId="77777777" w:rsidR="00A10501" w:rsidRPr="00A10501" w:rsidRDefault="00A10501" w:rsidP="00A10501">
      <w:pPr>
        <w:spacing w:after="0" w:line="240" w:lineRule="auto"/>
        <w:rPr>
          <w:rFonts w:ascii="Segoe UI" w:hAnsi="Segoe UI" w:cs="Segoe UI"/>
          <w:color w:val="006600"/>
          <w:sz w:val="16"/>
          <w:szCs w:val="16"/>
        </w:rPr>
      </w:pPr>
    </w:p>
    <w:p w14:paraId="0FE2D9E0" w14:textId="0EB5A68E" w:rsidR="0010656D" w:rsidRDefault="0010656D" w:rsidP="0010656D">
      <w:pPr>
        <w:spacing w:after="0"/>
        <w:rPr>
          <w:rFonts w:ascii="Segoe UI" w:hAnsi="Segoe UI" w:cs="Segoe UI"/>
          <w:b/>
          <w:bCs/>
          <w:color w:val="006600"/>
          <w:sz w:val="20"/>
          <w:szCs w:val="20"/>
        </w:rPr>
      </w:pPr>
      <w:r w:rsidRPr="0010656D">
        <w:rPr>
          <w:rFonts w:ascii="Segoe UI" w:hAnsi="Segoe UI" w:cs="Segoe UI"/>
          <w:b/>
          <w:bCs/>
          <w:color w:val="006600"/>
          <w:sz w:val="20"/>
          <w:szCs w:val="20"/>
        </w:rPr>
        <w:t>Circumstances in which court may set aside a financial agreement or termination agreement</w:t>
      </w:r>
      <w:r>
        <w:rPr>
          <w:rFonts w:ascii="Segoe UI" w:hAnsi="Segoe UI" w:cs="Segoe UI"/>
          <w:b/>
          <w:bCs/>
          <w:color w:val="006600"/>
          <w:sz w:val="20"/>
          <w:szCs w:val="20"/>
        </w:rPr>
        <w:t>:</w:t>
      </w:r>
    </w:p>
    <w:p w14:paraId="69C342FE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0CCD1A87" w14:textId="375D1230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(1)  A </w:t>
      </w:r>
      <w:hyperlink r:id="rId8" w:anchor="cour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court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may make an order setting aside a </w:t>
      </w:r>
      <w:hyperlink r:id="rId9" w:anchor="financial_agreemen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financial agreement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or a termination agreement if, and only if, the </w:t>
      </w:r>
      <w:hyperlink r:id="rId10" w:anchor="cour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court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is satisfied that:</w:t>
      </w:r>
    </w:p>
    <w:p w14:paraId="088F901C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337F70B4" w14:textId="346A802F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>
        <w:rPr>
          <w:rFonts w:ascii="Segoe UI" w:hAnsi="Segoe UI" w:cs="Segoe UI"/>
          <w:color w:val="006600"/>
          <w:sz w:val="20"/>
          <w:szCs w:val="20"/>
        </w:rPr>
        <w:t>(</w:t>
      </w:r>
      <w:r w:rsidRPr="0010656D">
        <w:rPr>
          <w:rFonts w:ascii="Segoe UI" w:hAnsi="Segoe UI" w:cs="Segoe UI"/>
          <w:color w:val="006600"/>
          <w:sz w:val="20"/>
          <w:szCs w:val="20"/>
        </w:rPr>
        <w:t>a)  the agreement was obtained by fraud (including non-disclosure of a material matter); or</w:t>
      </w:r>
    </w:p>
    <w:p w14:paraId="3B13840E" w14:textId="76D31659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(aa)  a </w:t>
      </w:r>
      <w:hyperlink r:id="rId11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to the agreement entered into the agreement:</w:t>
      </w:r>
      <w:r>
        <w:rPr>
          <w:rFonts w:ascii="Segoe UI" w:hAnsi="Segoe UI" w:cs="Segoe UI"/>
          <w:color w:val="006600"/>
          <w:sz w:val="20"/>
          <w:szCs w:val="20"/>
        </w:rPr>
        <w:br/>
      </w:r>
    </w:p>
    <w:p w14:paraId="6D14B1FE" w14:textId="1B0D3BF6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>
        <w:rPr>
          <w:rFonts w:ascii="Segoe UI" w:hAnsi="Segoe UI" w:cs="Segoe UI"/>
          <w:color w:val="006600"/>
          <w:sz w:val="20"/>
          <w:szCs w:val="20"/>
        </w:rPr>
        <w:t>(</w:t>
      </w:r>
      <w:r w:rsidRPr="0010656D">
        <w:rPr>
          <w:rFonts w:ascii="Segoe UI" w:hAnsi="Segoe UI" w:cs="Segoe UI"/>
          <w:color w:val="006600"/>
          <w:sz w:val="20"/>
          <w:szCs w:val="20"/>
        </w:rPr>
        <w:t xml:space="preserve">i)  for the purpose, or for purposes that included the purpose, of defrauding or defeating a creditor </w:t>
      </w:r>
      <w:r>
        <w:rPr>
          <w:rFonts w:ascii="Segoe UI" w:hAnsi="Segoe UI" w:cs="Segoe UI"/>
          <w:color w:val="006600"/>
          <w:sz w:val="20"/>
          <w:szCs w:val="20"/>
        </w:rPr>
        <w:t xml:space="preserve">  </w:t>
      </w:r>
      <w:r w:rsidRPr="0010656D">
        <w:rPr>
          <w:rFonts w:ascii="Segoe UI" w:hAnsi="Segoe UI" w:cs="Segoe UI"/>
          <w:color w:val="006600"/>
          <w:sz w:val="20"/>
          <w:szCs w:val="20"/>
        </w:rPr>
        <w:t>or creditors of the </w:t>
      </w:r>
      <w:hyperlink r:id="rId12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; or (ii)  with reckless disregard of the </w:t>
      </w:r>
      <w:hyperlink r:id="rId13" w:anchor="interests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interests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of a creditor or creditors of the </w:t>
      </w:r>
      <w:hyperlink r:id="rId14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; or</w:t>
      </w:r>
      <w:r>
        <w:rPr>
          <w:rFonts w:ascii="Segoe UI" w:hAnsi="Segoe UI" w:cs="Segoe UI"/>
          <w:color w:val="006600"/>
          <w:sz w:val="20"/>
          <w:szCs w:val="20"/>
        </w:rPr>
        <w:br/>
      </w:r>
    </w:p>
    <w:p w14:paraId="4DFD55FB" w14:textId="4C8C5DE3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(ab)  a </w:t>
      </w:r>
      <w:hyperlink r:id="rId15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(the </w:t>
      </w:r>
      <w:r w:rsidRPr="0010656D">
        <w:rPr>
          <w:rFonts w:ascii="Segoe UI" w:hAnsi="Segoe UI" w:cs="Segoe UI"/>
          <w:b/>
          <w:bCs/>
          <w:i/>
          <w:iCs/>
          <w:color w:val="006600"/>
          <w:sz w:val="20"/>
          <w:szCs w:val="20"/>
        </w:rPr>
        <w:t>agreement </w:t>
      </w:r>
      <w:hyperlink r:id="rId16" w:anchor="party" w:history="1">
        <w:r w:rsidRPr="0010656D">
          <w:rPr>
            <w:rStyle w:val="Hyperlink"/>
            <w:rFonts w:ascii="Segoe UI" w:hAnsi="Segoe UI" w:cs="Segoe UI"/>
            <w:b/>
            <w:bCs/>
            <w:i/>
            <w:iCs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b/>
          <w:bCs/>
          <w:i/>
          <w:iCs/>
          <w:color w:val="006600"/>
          <w:sz w:val="20"/>
          <w:szCs w:val="20"/>
        </w:rPr>
        <w:t> </w:t>
      </w:r>
      <w:r w:rsidRPr="0010656D">
        <w:rPr>
          <w:rFonts w:ascii="Segoe UI" w:hAnsi="Segoe UI" w:cs="Segoe UI"/>
          <w:color w:val="006600"/>
          <w:sz w:val="20"/>
          <w:szCs w:val="20"/>
        </w:rPr>
        <w:t>) to the agreement entered into the agreement:</w:t>
      </w:r>
    </w:p>
    <w:p w14:paraId="0AD87001" w14:textId="56C1314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(i)  for the purpose, or for purposes that included the purpose, of defrauding another person who is a </w:t>
      </w:r>
      <w:hyperlink r:id="rId17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to a de facto relationship with a </w:t>
      </w:r>
      <w:hyperlink r:id="rId18" w:anchor="spouse_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spouse 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; or</w:t>
      </w:r>
    </w:p>
    <w:p w14:paraId="2C4D8678" w14:textId="5A5BC4E0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(ii)  for the purpose, or for purposes that included the purpose, of defeating the </w:t>
      </w:r>
      <w:hyperlink r:id="rId19" w:anchor="interests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interests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of that other person in relation to any possible or </w:t>
      </w:r>
      <w:hyperlink r:id="rId20" w:anchor="pending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pending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application for an order under section 90SM, or a declaration under section 90SL, in relation to the de facto relationship; or</w:t>
      </w:r>
    </w:p>
    <w:p w14:paraId="352C7499" w14:textId="65C207EF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iii)  with reckless disregard of those </w:t>
      </w:r>
      <w:hyperlink r:id="rId21" w:anchor="interests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interests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of that other person; or</w:t>
      </w:r>
      <w:r>
        <w:rPr>
          <w:rFonts w:ascii="Segoe UI" w:hAnsi="Segoe UI" w:cs="Segoe UI"/>
          <w:color w:val="006600"/>
          <w:sz w:val="20"/>
          <w:szCs w:val="20"/>
        </w:rPr>
        <w:br/>
      </w:r>
    </w:p>
    <w:p w14:paraId="0581E49B" w14:textId="5FB7452C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(b)  the agreement is void, voidable or unenforceable; or</w:t>
      </w:r>
      <w:r>
        <w:rPr>
          <w:rFonts w:ascii="Segoe UI" w:hAnsi="Segoe UI" w:cs="Segoe UI"/>
          <w:color w:val="006600"/>
          <w:sz w:val="20"/>
          <w:szCs w:val="20"/>
        </w:rPr>
        <w:br/>
      </w:r>
    </w:p>
    <w:p w14:paraId="632BCBAC" w14:textId="14E591AA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(c)  in the circumstances that have arisen since the agreement was </w:t>
      </w:r>
      <w:hyperlink r:id="rId22" w:anchor="made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made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it is impracticable for the agreement or a part of the agreement to be carried out; or</w:t>
      </w:r>
      <w:r>
        <w:rPr>
          <w:rFonts w:ascii="Segoe UI" w:hAnsi="Segoe UI" w:cs="Segoe UI"/>
          <w:color w:val="006600"/>
          <w:sz w:val="20"/>
          <w:szCs w:val="20"/>
        </w:rPr>
        <w:br/>
      </w:r>
    </w:p>
    <w:p w14:paraId="22317C9F" w14:textId="4611D0B8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(d)  since the making of the agreement, a material change in circumstances has occurred (being circumstances relating to the care, welfare and development of a </w:t>
      </w:r>
      <w:hyperlink r:id="rId23" w:anchor="child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child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of the </w:t>
      </w:r>
      <w:hyperlink r:id="rId24" w:anchor="marriage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marriage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) and, as a result of the change, the </w:t>
      </w:r>
      <w:hyperlink r:id="rId25" w:anchor="child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child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or, if the </w:t>
      </w:r>
      <w:hyperlink r:id="rId26" w:anchor="applican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applicant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has caring responsibility for the </w:t>
      </w:r>
      <w:hyperlink r:id="rId27" w:anchor="child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child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(as defined in subsection (2)), a </w:t>
      </w:r>
      <w:hyperlink r:id="rId28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to the agreement will suffer hardship if the </w:t>
      </w:r>
      <w:hyperlink r:id="rId29" w:anchor="cour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court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does not set the agreement aside; or</w:t>
      </w:r>
      <w:r>
        <w:rPr>
          <w:rFonts w:ascii="Segoe UI" w:hAnsi="Segoe UI" w:cs="Segoe UI"/>
          <w:color w:val="006600"/>
          <w:sz w:val="20"/>
          <w:szCs w:val="20"/>
        </w:rPr>
        <w:br/>
      </w:r>
    </w:p>
    <w:p w14:paraId="5F86B242" w14:textId="1028D9C4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(e)  in respect of the making of a </w:t>
      </w:r>
      <w:hyperlink r:id="rId30" w:anchor="financial_agreemen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financial agreement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--a </w:t>
      </w:r>
      <w:hyperlink r:id="rId31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to the agreement engaged in conduct that was, in all the circumstances, unconscionable; or</w:t>
      </w:r>
    </w:p>
    <w:p w14:paraId="0A36E3F0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4D71674A" w14:textId="0D9CA0CA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>
        <w:rPr>
          <w:rFonts w:ascii="Segoe UI" w:hAnsi="Segoe UI" w:cs="Segoe UI"/>
          <w:color w:val="006600"/>
          <w:sz w:val="20"/>
          <w:szCs w:val="20"/>
        </w:rPr>
        <w:t>(</w:t>
      </w:r>
      <w:r w:rsidRPr="0010656D">
        <w:rPr>
          <w:rFonts w:ascii="Segoe UI" w:hAnsi="Segoe UI" w:cs="Segoe UI"/>
          <w:color w:val="006600"/>
          <w:sz w:val="20"/>
          <w:szCs w:val="20"/>
        </w:rPr>
        <w:t>f)  a </w:t>
      </w:r>
      <w:hyperlink r:id="rId32" w:anchor="payment_flag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payment flag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is operating under Part VIIIB on a </w:t>
      </w:r>
      <w:hyperlink r:id="rId33" w:anchor="superannuation_interes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superannuation interest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covered by the agreement and there is no reasonable likelihood that the operation of the flag will be terminated by a</w:t>
      </w:r>
      <w:r>
        <w:rPr>
          <w:rFonts w:ascii="Segoe UI" w:hAnsi="Segoe UI" w:cs="Segoe UI"/>
          <w:color w:val="006600"/>
          <w:sz w:val="20"/>
          <w:szCs w:val="20"/>
        </w:rPr>
        <w:t xml:space="preserve"> </w:t>
      </w:r>
      <w:hyperlink r:id="rId34" w:anchor="flag_lifting_agreemen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flag lifting agreement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under that Part; or</w:t>
      </w:r>
    </w:p>
    <w:p w14:paraId="4CD12FF0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12946F82" w14:textId="5D38690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(g)  the agreement covers at least one </w:t>
      </w:r>
      <w:hyperlink r:id="rId35" w:anchor="superannuation_interes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superannuation interest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that is an </w:t>
      </w:r>
      <w:hyperlink r:id="rId36" w:anchor="unsplittable_interes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unsplittable interest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for the purposes of Part VIIIB.</w:t>
      </w:r>
      <w:r>
        <w:rPr>
          <w:rFonts w:ascii="Segoe UI" w:hAnsi="Segoe UI" w:cs="Segoe UI"/>
          <w:color w:val="006600"/>
          <w:sz w:val="20"/>
          <w:szCs w:val="20"/>
        </w:rPr>
        <w:br/>
      </w:r>
    </w:p>
    <w:p w14:paraId="638677BC" w14:textId="178B8F36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(1A)  For the purposes of paragraph (1)(aa), </w:t>
      </w:r>
      <w:r w:rsidRPr="0010656D">
        <w:rPr>
          <w:rFonts w:ascii="Segoe UI" w:hAnsi="Segoe UI" w:cs="Segoe UI"/>
          <w:b/>
          <w:bCs/>
          <w:i/>
          <w:iCs/>
          <w:color w:val="006600"/>
          <w:sz w:val="20"/>
          <w:szCs w:val="20"/>
        </w:rPr>
        <w:t>creditor </w:t>
      </w:r>
      <w:r w:rsidRPr="0010656D">
        <w:rPr>
          <w:rFonts w:ascii="Segoe UI" w:hAnsi="Segoe UI" w:cs="Segoe UI"/>
          <w:color w:val="006600"/>
          <w:sz w:val="20"/>
          <w:szCs w:val="20"/>
        </w:rPr>
        <w:t>, in relation to a </w:t>
      </w:r>
      <w:hyperlink r:id="rId37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to the agreement, includes a person who could reasonably have been foreseen by the </w:t>
      </w:r>
      <w:hyperlink r:id="rId38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as being reasonably likely to become a creditor of the </w:t>
      </w:r>
      <w:hyperlink r:id="rId39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.</w:t>
      </w:r>
    </w:p>
    <w:p w14:paraId="6001B7A6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38AC5943" w14:textId="1EBC696B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>
        <w:rPr>
          <w:rFonts w:ascii="Segoe UI" w:hAnsi="Segoe UI" w:cs="Segoe UI"/>
          <w:color w:val="006600"/>
          <w:sz w:val="20"/>
          <w:szCs w:val="20"/>
        </w:rPr>
        <w:t>(</w:t>
      </w:r>
      <w:r w:rsidRPr="0010656D">
        <w:rPr>
          <w:rFonts w:ascii="Segoe UI" w:hAnsi="Segoe UI" w:cs="Segoe UI"/>
          <w:color w:val="006600"/>
          <w:sz w:val="20"/>
          <w:szCs w:val="20"/>
        </w:rPr>
        <w:t>2)  For the purposes of paragraph (1)(d), a person has </w:t>
      </w:r>
      <w:r w:rsidRPr="0010656D">
        <w:rPr>
          <w:rFonts w:ascii="Segoe UI" w:hAnsi="Segoe UI" w:cs="Segoe UI"/>
          <w:b/>
          <w:bCs/>
          <w:i/>
          <w:iCs/>
          <w:color w:val="006600"/>
          <w:sz w:val="20"/>
          <w:szCs w:val="20"/>
        </w:rPr>
        <w:t>caring responsibility </w:t>
      </w:r>
      <w:r w:rsidRPr="0010656D">
        <w:rPr>
          <w:rFonts w:ascii="Segoe UI" w:hAnsi="Segoe UI" w:cs="Segoe UI"/>
          <w:color w:val="006600"/>
          <w:sz w:val="20"/>
          <w:szCs w:val="20"/>
        </w:rPr>
        <w:t>for a </w:t>
      </w:r>
      <w:hyperlink r:id="rId40" w:anchor="child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child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if:</w:t>
      </w:r>
    </w:p>
    <w:p w14:paraId="00881746" w14:textId="77777777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16AA6A72" w14:textId="1629B730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lastRenderedPageBreak/>
        <w:t>(a)  the person is a </w:t>
      </w:r>
      <w:hyperlink r:id="rId41" w:anchor="paren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parent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of the </w:t>
      </w:r>
      <w:hyperlink r:id="rId42" w:anchor="child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child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with whom the </w:t>
      </w:r>
      <w:hyperlink r:id="rId43" w:anchor="child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child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lives; or</w:t>
      </w:r>
    </w:p>
    <w:p w14:paraId="7DD8B925" w14:textId="22C261AC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(b)  a </w:t>
      </w:r>
      <w:hyperlink r:id="rId44" w:anchor="parenting_order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parenting order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provides that:</w:t>
      </w:r>
    </w:p>
    <w:p w14:paraId="7E43BA92" w14:textId="2D89806C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>
        <w:rPr>
          <w:rFonts w:ascii="Segoe UI" w:hAnsi="Segoe UI" w:cs="Segoe UI"/>
          <w:color w:val="006600"/>
          <w:sz w:val="20"/>
          <w:szCs w:val="20"/>
        </w:rPr>
        <w:t xml:space="preserve"> </w:t>
      </w:r>
      <w:r w:rsidRPr="0010656D">
        <w:rPr>
          <w:rFonts w:ascii="Segoe UI" w:hAnsi="Segoe UI" w:cs="Segoe UI"/>
          <w:color w:val="006600"/>
          <w:sz w:val="20"/>
          <w:szCs w:val="20"/>
        </w:rPr>
        <w:t>i)  the </w:t>
      </w:r>
      <w:hyperlink r:id="rId45" w:anchor="child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child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is to live with the person; or</w:t>
      </w:r>
      <w:bookmarkStart w:id="0" w:name="_GoBack"/>
      <w:bookmarkEnd w:id="0"/>
    </w:p>
    <w:p w14:paraId="0759763E" w14:textId="4D04003A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(ii)  the person has </w:t>
      </w:r>
      <w:hyperlink r:id="rId46" w:anchor="parental_responsibili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parental responsibility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for the </w:t>
      </w:r>
      <w:hyperlink r:id="rId47" w:anchor="child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child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.</w:t>
      </w:r>
    </w:p>
    <w:p w14:paraId="40CAF31F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0E19DE1A" w14:textId="3480F1E5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(3)  A </w:t>
      </w:r>
      <w:hyperlink r:id="rId48" w:anchor="cour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court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may, on an application by a person who was a </w:t>
      </w:r>
      <w:hyperlink r:id="rId49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to the </w:t>
      </w:r>
      <w:hyperlink r:id="rId50" w:anchor="financial_agreemen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financial agreement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that has been set aside, or by any other </w:t>
      </w:r>
      <w:hyperlink r:id="rId51" w:anchor="interes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interested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person, make such order or orders (including an order for the transfer of </w:t>
      </w:r>
      <w:hyperlink r:id="rId52" w:anchor="prope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property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) as it considers just and equitable for the purpose of preserving or adjusting the rights of persons who were parties to that </w:t>
      </w:r>
      <w:hyperlink r:id="rId53" w:anchor="financial_agreemen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financial agreement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and any other </w:t>
      </w:r>
      <w:hyperlink r:id="rId54" w:anchor="interes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interested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persons.</w:t>
      </w:r>
    </w:p>
    <w:p w14:paraId="51CCA9DE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116A3A0E" w14:textId="070525D5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(4)  An order under subsection (1) or (3) may, after the death of a </w:t>
      </w:r>
      <w:hyperlink r:id="rId55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to the </w:t>
      </w:r>
      <w:hyperlink r:id="rId56" w:anchor="proceedings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proceedings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in which the order was </w:t>
      </w:r>
      <w:hyperlink r:id="rId57" w:anchor="made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made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, be enforced on behalf of, or against, as the case may be, the estate of the deceased </w:t>
      </w:r>
      <w:hyperlink r:id="rId58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.</w:t>
      </w:r>
    </w:p>
    <w:p w14:paraId="6B891D44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3341DDD0" w14:textId="7079DAA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(5)  If a </w:t>
      </w:r>
      <w:hyperlink r:id="rId59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to </w:t>
      </w:r>
      <w:hyperlink r:id="rId60" w:anchor="proceedings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proceedings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under this section dies before the </w:t>
      </w:r>
      <w:hyperlink r:id="rId61" w:anchor="proceedings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proceedings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are completed:</w:t>
      </w:r>
    </w:p>
    <w:p w14:paraId="00E74D48" w14:textId="308271D5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(a)  the </w:t>
      </w:r>
      <w:hyperlink r:id="rId62" w:anchor="proceedings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proceedings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may be continued by or against, as the case may be, the legal personal representative of the deceased </w:t>
      </w:r>
      <w:hyperlink r:id="rId63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and the </w:t>
      </w:r>
      <w:hyperlink r:id="rId64" w:anchor="applicable_rules_of_cour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applicable Rules of Court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may make provision in relation to the substitution of the legal personal representative as a </w:t>
      </w:r>
      <w:hyperlink r:id="rId65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to the </w:t>
      </w:r>
      <w:hyperlink r:id="rId66" w:anchor="proceedings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proceedings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; and</w:t>
      </w:r>
    </w:p>
    <w:p w14:paraId="448C7908" w14:textId="4ED7E28F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>
        <w:rPr>
          <w:rFonts w:ascii="Segoe UI" w:hAnsi="Segoe UI" w:cs="Segoe UI"/>
          <w:color w:val="006600"/>
          <w:sz w:val="20"/>
          <w:szCs w:val="20"/>
        </w:rPr>
        <w:t>(</w:t>
      </w:r>
      <w:r w:rsidRPr="0010656D">
        <w:rPr>
          <w:rFonts w:ascii="Segoe UI" w:hAnsi="Segoe UI" w:cs="Segoe UI"/>
          <w:color w:val="006600"/>
          <w:sz w:val="20"/>
          <w:szCs w:val="20"/>
        </w:rPr>
        <w:t>b)  if the </w:t>
      </w:r>
      <w:hyperlink r:id="rId67" w:anchor="cour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court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is of the opinion:</w:t>
      </w:r>
    </w:p>
    <w:p w14:paraId="5C0BF262" w14:textId="4B1B6FCD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(i)  that it would have exercised its powers under this section if the deceased </w:t>
      </w:r>
      <w:hyperlink r:id="rId68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had not died; and</w:t>
      </w:r>
    </w:p>
    <w:p w14:paraId="515E9409" w14:textId="5BC4BCB0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(ii)  that it is still appropriate to exercise those powers;</w:t>
      </w:r>
    </w:p>
    <w:p w14:paraId="3461EF78" w14:textId="7AABD00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the </w:t>
      </w:r>
      <w:hyperlink r:id="rId69" w:anchor="cour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court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may make any order that it could have </w:t>
      </w:r>
      <w:hyperlink r:id="rId70" w:anchor="made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made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under subsection (1) or (3); and</w:t>
      </w:r>
    </w:p>
    <w:p w14:paraId="2C2C8C09" w14:textId="06349F16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(c)  an order under paragraph (b) may be enforced on behalf of, or against, as the case may be, the estate of the deceased </w:t>
      </w:r>
      <w:hyperlink r:id="rId71" w:anchor="pa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party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.</w:t>
      </w:r>
    </w:p>
    <w:p w14:paraId="2BC7B954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44050D03" w14:textId="47F226CC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(6)  The </w:t>
      </w:r>
      <w:hyperlink r:id="rId72" w:anchor="court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court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must not make an order under this section if the order would:</w:t>
      </w:r>
    </w:p>
    <w:p w14:paraId="10D0FA78" w14:textId="2FC747BD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(a)  result in the acquisition of </w:t>
      </w:r>
      <w:hyperlink r:id="rId73" w:anchor="property" w:history="1">
        <w:r w:rsidRPr="0010656D">
          <w:rPr>
            <w:rStyle w:val="Hyperlink"/>
            <w:rFonts w:ascii="Segoe UI" w:hAnsi="Segoe UI" w:cs="Segoe UI"/>
            <w:sz w:val="20"/>
            <w:szCs w:val="20"/>
          </w:rPr>
          <w:t>property</w:t>
        </w:r>
      </w:hyperlink>
      <w:r w:rsidRPr="0010656D">
        <w:rPr>
          <w:rFonts w:ascii="Segoe UI" w:hAnsi="Segoe UI" w:cs="Segoe UI"/>
          <w:color w:val="006600"/>
          <w:sz w:val="20"/>
          <w:szCs w:val="20"/>
        </w:rPr>
        <w:t> from a person otherwise than on just terms; and</w:t>
      </w:r>
    </w:p>
    <w:p w14:paraId="3C2580EC" w14:textId="281D970C" w:rsid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(b)  be invalid because of paragraph 51(xxxi) of the Constitution.</w:t>
      </w:r>
    </w:p>
    <w:p w14:paraId="12385E6F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</w:p>
    <w:p w14:paraId="05CFA179" w14:textId="77777777" w:rsidR="0010656D" w:rsidRPr="0010656D" w:rsidRDefault="0010656D" w:rsidP="0010656D">
      <w:pPr>
        <w:spacing w:after="0"/>
        <w:rPr>
          <w:rFonts w:ascii="Segoe UI" w:hAnsi="Segoe UI" w:cs="Segoe UI"/>
          <w:color w:val="006600"/>
          <w:sz w:val="20"/>
          <w:szCs w:val="20"/>
        </w:rPr>
      </w:pPr>
      <w:r w:rsidRPr="0010656D">
        <w:rPr>
          <w:rFonts w:ascii="Segoe UI" w:hAnsi="Segoe UI" w:cs="Segoe UI"/>
          <w:color w:val="006600"/>
          <w:sz w:val="20"/>
          <w:szCs w:val="20"/>
        </w:rPr>
        <w:t>For this purpose, </w:t>
      </w:r>
      <w:r w:rsidRPr="0010656D">
        <w:rPr>
          <w:rFonts w:ascii="Segoe UI" w:hAnsi="Segoe UI" w:cs="Segoe UI"/>
          <w:b/>
          <w:bCs/>
          <w:i/>
          <w:iCs/>
          <w:color w:val="006600"/>
          <w:sz w:val="20"/>
          <w:szCs w:val="20"/>
        </w:rPr>
        <w:t>acquisition of </w:t>
      </w:r>
      <w:hyperlink r:id="rId74" w:anchor="property" w:history="1">
        <w:r w:rsidRPr="0010656D">
          <w:rPr>
            <w:rStyle w:val="Hyperlink"/>
            <w:rFonts w:ascii="Segoe UI" w:hAnsi="Segoe UI" w:cs="Segoe UI"/>
            <w:b/>
            <w:bCs/>
            <w:i/>
            <w:iCs/>
            <w:sz w:val="20"/>
            <w:szCs w:val="20"/>
          </w:rPr>
          <w:t>property</w:t>
        </w:r>
      </w:hyperlink>
      <w:r w:rsidRPr="0010656D">
        <w:rPr>
          <w:rFonts w:ascii="Segoe UI" w:hAnsi="Segoe UI" w:cs="Segoe UI"/>
          <w:b/>
          <w:bCs/>
          <w:i/>
          <w:iCs/>
          <w:color w:val="006600"/>
          <w:sz w:val="20"/>
          <w:szCs w:val="20"/>
        </w:rPr>
        <w:t> </w:t>
      </w:r>
      <w:r w:rsidRPr="0010656D">
        <w:rPr>
          <w:rFonts w:ascii="Segoe UI" w:hAnsi="Segoe UI" w:cs="Segoe UI"/>
          <w:color w:val="006600"/>
          <w:sz w:val="20"/>
          <w:szCs w:val="20"/>
        </w:rPr>
        <w:t>and </w:t>
      </w:r>
      <w:r w:rsidRPr="0010656D">
        <w:rPr>
          <w:rFonts w:ascii="Segoe UI" w:hAnsi="Segoe UI" w:cs="Segoe UI"/>
          <w:b/>
          <w:bCs/>
          <w:i/>
          <w:iCs/>
          <w:color w:val="006600"/>
          <w:sz w:val="20"/>
          <w:szCs w:val="20"/>
        </w:rPr>
        <w:t>just terms </w:t>
      </w:r>
      <w:r w:rsidRPr="0010656D">
        <w:rPr>
          <w:rFonts w:ascii="Segoe UI" w:hAnsi="Segoe UI" w:cs="Segoe UI"/>
          <w:color w:val="006600"/>
          <w:sz w:val="20"/>
          <w:szCs w:val="20"/>
        </w:rPr>
        <w:t>have the same meanings as in paragraph 51(xxxi) of the Constitution.</w:t>
      </w:r>
    </w:p>
    <w:sectPr w:rsidR="0010656D" w:rsidRPr="0010656D" w:rsidSect="002E4044">
      <w:pgSz w:w="11906" w:h="16838"/>
      <w:pgMar w:top="851" w:right="1440" w:bottom="1135" w:left="1440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1F00B" w14:textId="77777777" w:rsidR="00AA7D94" w:rsidRDefault="00AA7D94" w:rsidP="00EE1AF9">
      <w:pPr>
        <w:spacing w:after="0" w:line="240" w:lineRule="auto"/>
      </w:pPr>
      <w:r>
        <w:separator/>
      </w:r>
    </w:p>
  </w:endnote>
  <w:endnote w:type="continuationSeparator" w:id="0">
    <w:p w14:paraId="247185E1" w14:textId="77777777" w:rsidR="00AA7D94" w:rsidRDefault="00AA7D94" w:rsidP="00EE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A9B0C" w14:textId="77777777" w:rsidR="00AA7D94" w:rsidRDefault="00AA7D94" w:rsidP="00EE1AF9">
      <w:pPr>
        <w:spacing w:after="0" w:line="240" w:lineRule="auto"/>
      </w:pPr>
      <w:r>
        <w:separator/>
      </w:r>
    </w:p>
  </w:footnote>
  <w:footnote w:type="continuationSeparator" w:id="0">
    <w:p w14:paraId="315C5D69" w14:textId="77777777" w:rsidR="00AA7D94" w:rsidRDefault="00AA7D94" w:rsidP="00EE1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32BCF"/>
    <w:multiLevelType w:val="multilevel"/>
    <w:tmpl w:val="B628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A26C4"/>
    <w:multiLevelType w:val="multilevel"/>
    <w:tmpl w:val="EBD4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55CF9"/>
    <w:multiLevelType w:val="hybridMultilevel"/>
    <w:tmpl w:val="21E46E9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1C2833"/>
    <w:multiLevelType w:val="multilevel"/>
    <w:tmpl w:val="CA8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74DA5"/>
    <w:multiLevelType w:val="multilevel"/>
    <w:tmpl w:val="DDE8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33"/>
    <w:rsid w:val="0010656D"/>
    <w:rsid w:val="00197DA0"/>
    <w:rsid w:val="001E4D02"/>
    <w:rsid w:val="001F5138"/>
    <w:rsid w:val="002D78F2"/>
    <w:rsid w:val="002E4044"/>
    <w:rsid w:val="00565AAF"/>
    <w:rsid w:val="005853D8"/>
    <w:rsid w:val="005872A1"/>
    <w:rsid w:val="005A53F2"/>
    <w:rsid w:val="005D145C"/>
    <w:rsid w:val="00651933"/>
    <w:rsid w:val="007A61FA"/>
    <w:rsid w:val="007B3ED8"/>
    <w:rsid w:val="009B159D"/>
    <w:rsid w:val="00A10501"/>
    <w:rsid w:val="00AA7D94"/>
    <w:rsid w:val="00B374DD"/>
    <w:rsid w:val="00BC5923"/>
    <w:rsid w:val="00E524FC"/>
    <w:rsid w:val="00E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FB326"/>
  <w15:chartTrackingRefBased/>
  <w15:docId w15:val="{5BC7AEEC-AF3C-435F-ABEB-9DAD5E86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2A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F9"/>
  </w:style>
  <w:style w:type="paragraph" w:styleId="Footer">
    <w:name w:val="footer"/>
    <w:basedOn w:val="Normal"/>
    <w:link w:val="FooterChar"/>
    <w:uiPriority w:val="99"/>
    <w:unhideWhenUsed/>
    <w:rsid w:val="00EE1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F9"/>
  </w:style>
  <w:style w:type="paragraph" w:styleId="ListParagraph">
    <w:name w:val="List Paragraph"/>
    <w:basedOn w:val="Normal"/>
    <w:uiPriority w:val="34"/>
    <w:qFormat/>
    <w:rsid w:val="007B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ustlii.edu.au/au/legis/cth/consol_act/fla1975114/s4.html" TargetMode="External"/><Relationship Id="rId18" Type="http://schemas.openxmlformats.org/officeDocument/2006/relationships/hyperlink" Target="http://www.austlii.edu.au/au/legis/cth/consol_act/fla1975114/s4.html" TargetMode="External"/><Relationship Id="rId26" Type="http://schemas.openxmlformats.org/officeDocument/2006/relationships/hyperlink" Target="http://www.austlii.edu.au/au/legis/cth/consol_act/fla1975114/s4.html" TargetMode="External"/><Relationship Id="rId39" Type="http://schemas.openxmlformats.org/officeDocument/2006/relationships/hyperlink" Target="http://www.austlii.edu.au/au/legis/cth/consol_act/fla1975114/s102p.html" TargetMode="External"/><Relationship Id="rId21" Type="http://schemas.openxmlformats.org/officeDocument/2006/relationships/hyperlink" Target="http://www.austlii.edu.au/au/legis/cth/consol_act/fla1975114/s4.html" TargetMode="External"/><Relationship Id="rId34" Type="http://schemas.openxmlformats.org/officeDocument/2006/relationships/hyperlink" Target="http://www.austlii.edu.au/au/legis/cth/consol_act/fla1975114/s90md.html" TargetMode="External"/><Relationship Id="rId42" Type="http://schemas.openxmlformats.org/officeDocument/2006/relationships/hyperlink" Target="http://www.austlii.edu.au/au/legis/cth/consol_act/fla1975114/s4.html" TargetMode="External"/><Relationship Id="rId47" Type="http://schemas.openxmlformats.org/officeDocument/2006/relationships/hyperlink" Target="http://www.austlii.edu.au/au/legis/cth/consol_act/fla1975114/s4.html" TargetMode="External"/><Relationship Id="rId50" Type="http://schemas.openxmlformats.org/officeDocument/2006/relationships/hyperlink" Target="http://www.austlii.edu.au/au/legis/cth/consol_act/fla1975114/s4.html" TargetMode="External"/><Relationship Id="rId55" Type="http://schemas.openxmlformats.org/officeDocument/2006/relationships/hyperlink" Target="http://www.austlii.edu.au/au/legis/cth/consol_act/fla1975114/s102p.html" TargetMode="External"/><Relationship Id="rId63" Type="http://schemas.openxmlformats.org/officeDocument/2006/relationships/hyperlink" Target="http://www.austlii.edu.au/au/legis/cth/consol_act/fla1975114/s102p.html" TargetMode="External"/><Relationship Id="rId68" Type="http://schemas.openxmlformats.org/officeDocument/2006/relationships/hyperlink" Target="http://www.austlii.edu.au/au/legis/cth/consol_act/fla1975114/s102p.html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://www.austlii.edu.au/au/legis/cth/consol_act/fla1975114/s102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stlii.edu.au/au/legis/cth/consol_act/fla1975114/s102p.html" TargetMode="External"/><Relationship Id="rId29" Type="http://schemas.openxmlformats.org/officeDocument/2006/relationships/hyperlink" Target="http://www.austlii.edu.au/au/legis/cth/consol_act/fla1975114/s20.html" TargetMode="External"/><Relationship Id="rId11" Type="http://schemas.openxmlformats.org/officeDocument/2006/relationships/hyperlink" Target="http://www.austlii.edu.au/au/legis/cth/consol_act/fla1975114/s102p.html" TargetMode="External"/><Relationship Id="rId24" Type="http://schemas.openxmlformats.org/officeDocument/2006/relationships/hyperlink" Target="http://www.austlii.edu.au/au/legis/cth/consol_act/fla1975114/s90md.html" TargetMode="External"/><Relationship Id="rId32" Type="http://schemas.openxmlformats.org/officeDocument/2006/relationships/hyperlink" Target="http://www.austlii.edu.au/au/legis/cth/consol_act/fla1975114/s90md.html" TargetMode="External"/><Relationship Id="rId37" Type="http://schemas.openxmlformats.org/officeDocument/2006/relationships/hyperlink" Target="http://www.austlii.edu.au/au/legis/cth/consol_act/fla1975114/s102p.html" TargetMode="External"/><Relationship Id="rId40" Type="http://schemas.openxmlformats.org/officeDocument/2006/relationships/hyperlink" Target="http://www.austlii.edu.au/au/legis/cth/consol_act/fla1975114/s4.html" TargetMode="External"/><Relationship Id="rId45" Type="http://schemas.openxmlformats.org/officeDocument/2006/relationships/hyperlink" Target="http://www.austlii.edu.au/au/legis/cth/consol_act/fla1975114/s4.html" TargetMode="External"/><Relationship Id="rId53" Type="http://schemas.openxmlformats.org/officeDocument/2006/relationships/hyperlink" Target="http://www.austlii.edu.au/au/legis/cth/consol_act/fla1975114/s4.html" TargetMode="External"/><Relationship Id="rId58" Type="http://schemas.openxmlformats.org/officeDocument/2006/relationships/hyperlink" Target="http://www.austlii.edu.au/au/legis/cth/consol_act/fla1975114/s102p.html" TargetMode="External"/><Relationship Id="rId66" Type="http://schemas.openxmlformats.org/officeDocument/2006/relationships/hyperlink" Target="http://www.austlii.edu.au/au/legis/cth/consol_act/fla1975114/s4.html" TargetMode="External"/><Relationship Id="rId74" Type="http://schemas.openxmlformats.org/officeDocument/2006/relationships/hyperlink" Target="http://www.austlii.edu.au/au/legis/cth/consol_act/fla1975114/s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ustlii.edu.au/au/legis/cth/consol_act/fla1975114/s102p.html" TargetMode="External"/><Relationship Id="rId23" Type="http://schemas.openxmlformats.org/officeDocument/2006/relationships/hyperlink" Target="http://www.austlii.edu.au/au/legis/cth/consol_act/fla1975114/s4.html" TargetMode="External"/><Relationship Id="rId28" Type="http://schemas.openxmlformats.org/officeDocument/2006/relationships/hyperlink" Target="http://www.austlii.edu.au/au/legis/cth/consol_act/fla1975114/s102p.html" TargetMode="External"/><Relationship Id="rId36" Type="http://schemas.openxmlformats.org/officeDocument/2006/relationships/hyperlink" Target="http://www.austlii.edu.au/au/legis/cth/consol_act/fla1975114/s90md.html" TargetMode="External"/><Relationship Id="rId49" Type="http://schemas.openxmlformats.org/officeDocument/2006/relationships/hyperlink" Target="http://www.austlii.edu.au/au/legis/cth/consol_act/fla1975114/s102p.html" TargetMode="External"/><Relationship Id="rId57" Type="http://schemas.openxmlformats.org/officeDocument/2006/relationships/hyperlink" Target="http://www.austlii.edu.au/au/legis/cth/consol_act/fla1975114/s4.html" TargetMode="External"/><Relationship Id="rId61" Type="http://schemas.openxmlformats.org/officeDocument/2006/relationships/hyperlink" Target="http://www.austlii.edu.au/au/legis/cth/consol_act/fla1975114/s4.html" TargetMode="External"/><Relationship Id="rId10" Type="http://schemas.openxmlformats.org/officeDocument/2006/relationships/hyperlink" Target="http://www.austlii.edu.au/au/legis/cth/consol_act/fla1975114/s20.html" TargetMode="External"/><Relationship Id="rId19" Type="http://schemas.openxmlformats.org/officeDocument/2006/relationships/hyperlink" Target="http://www.austlii.edu.au/au/legis/cth/consol_act/fla1975114/s4.html" TargetMode="External"/><Relationship Id="rId31" Type="http://schemas.openxmlformats.org/officeDocument/2006/relationships/hyperlink" Target="http://www.austlii.edu.au/au/legis/cth/consol_act/fla1975114/s102p.html" TargetMode="External"/><Relationship Id="rId44" Type="http://schemas.openxmlformats.org/officeDocument/2006/relationships/hyperlink" Target="http://www.austlii.edu.au/au/legis/cth/consol_act/fla1975114/s4.html" TargetMode="External"/><Relationship Id="rId52" Type="http://schemas.openxmlformats.org/officeDocument/2006/relationships/hyperlink" Target="http://www.austlii.edu.au/au/legis/cth/consol_act/fla1975114/s4.html" TargetMode="External"/><Relationship Id="rId60" Type="http://schemas.openxmlformats.org/officeDocument/2006/relationships/hyperlink" Target="http://www.austlii.edu.au/au/legis/cth/consol_act/fla1975114/s4.html" TargetMode="External"/><Relationship Id="rId65" Type="http://schemas.openxmlformats.org/officeDocument/2006/relationships/hyperlink" Target="http://www.austlii.edu.au/au/legis/cth/consol_act/fla1975114/s102p.html" TargetMode="External"/><Relationship Id="rId73" Type="http://schemas.openxmlformats.org/officeDocument/2006/relationships/hyperlink" Target="http://www.austlii.edu.au/au/legis/cth/consol_act/fla1975114/s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tlii.edu.au/au/legis/cth/consol_act/fla1975114/s4.html" TargetMode="External"/><Relationship Id="rId14" Type="http://schemas.openxmlformats.org/officeDocument/2006/relationships/hyperlink" Target="http://www.austlii.edu.au/au/legis/cth/consol_act/fla1975114/s102p.html" TargetMode="External"/><Relationship Id="rId22" Type="http://schemas.openxmlformats.org/officeDocument/2006/relationships/hyperlink" Target="http://www.austlii.edu.au/au/legis/cth/consol_act/fla1975114/s4.html" TargetMode="External"/><Relationship Id="rId27" Type="http://schemas.openxmlformats.org/officeDocument/2006/relationships/hyperlink" Target="http://www.austlii.edu.au/au/legis/cth/consol_act/fla1975114/s4.html" TargetMode="External"/><Relationship Id="rId30" Type="http://schemas.openxmlformats.org/officeDocument/2006/relationships/hyperlink" Target="http://www.austlii.edu.au/au/legis/cth/consol_act/fla1975114/s4.html" TargetMode="External"/><Relationship Id="rId35" Type="http://schemas.openxmlformats.org/officeDocument/2006/relationships/hyperlink" Target="http://www.austlii.edu.au/au/legis/cth/consol_act/fla1975114/s90md.html" TargetMode="External"/><Relationship Id="rId43" Type="http://schemas.openxmlformats.org/officeDocument/2006/relationships/hyperlink" Target="http://www.austlii.edu.au/au/legis/cth/consol_act/fla1975114/s4.html" TargetMode="External"/><Relationship Id="rId48" Type="http://schemas.openxmlformats.org/officeDocument/2006/relationships/hyperlink" Target="http://www.austlii.edu.au/au/legis/cth/consol_act/fla1975114/s20.html" TargetMode="External"/><Relationship Id="rId56" Type="http://schemas.openxmlformats.org/officeDocument/2006/relationships/hyperlink" Target="http://www.austlii.edu.au/au/legis/cth/consol_act/fla1975114/s4.html" TargetMode="External"/><Relationship Id="rId64" Type="http://schemas.openxmlformats.org/officeDocument/2006/relationships/hyperlink" Target="http://www.austlii.edu.au/au/legis/cth/consol_act/fla1975114/s112aa.html" TargetMode="External"/><Relationship Id="rId69" Type="http://schemas.openxmlformats.org/officeDocument/2006/relationships/hyperlink" Target="http://www.austlii.edu.au/au/legis/cth/consol_act/fla1975114/s20.html" TargetMode="External"/><Relationship Id="rId8" Type="http://schemas.openxmlformats.org/officeDocument/2006/relationships/hyperlink" Target="http://www.austlii.edu.au/au/legis/cth/consol_act/fla1975114/s20.html" TargetMode="External"/><Relationship Id="rId51" Type="http://schemas.openxmlformats.org/officeDocument/2006/relationships/hyperlink" Target="http://www.austlii.edu.au/au/legis/cth/consol_act/fla1975114/s90md.html" TargetMode="External"/><Relationship Id="rId72" Type="http://schemas.openxmlformats.org/officeDocument/2006/relationships/hyperlink" Target="http://www.austlii.edu.au/au/legis/cth/consol_act/fla1975114/s2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ustlii.edu.au/au/legis/cth/consol_act/fla1975114/s102p.html" TargetMode="External"/><Relationship Id="rId17" Type="http://schemas.openxmlformats.org/officeDocument/2006/relationships/hyperlink" Target="http://www.austlii.edu.au/au/legis/cth/consol_act/fla1975114/s102p.html" TargetMode="External"/><Relationship Id="rId25" Type="http://schemas.openxmlformats.org/officeDocument/2006/relationships/hyperlink" Target="http://www.austlii.edu.au/au/legis/cth/consol_act/fla1975114/s4.html" TargetMode="External"/><Relationship Id="rId33" Type="http://schemas.openxmlformats.org/officeDocument/2006/relationships/hyperlink" Target="http://www.austlii.edu.au/au/legis/cth/consol_act/fla1975114/s90md.html" TargetMode="External"/><Relationship Id="rId38" Type="http://schemas.openxmlformats.org/officeDocument/2006/relationships/hyperlink" Target="http://www.austlii.edu.au/au/legis/cth/consol_act/fla1975114/s102p.html" TargetMode="External"/><Relationship Id="rId46" Type="http://schemas.openxmlformats.org/officeDocument/2006/relationships/hyperlink" Target="http://www.austlii.edu.au/au/legis/cth/consol_act/fla1975114/s4.html" TargetMode="External"/><Relationship Id="rId59" Type="http://schemas.openxmlformats.org/officeDocument/2006/relationships/hyperlink" Target="http://www.austlii.edu.au/au/legis/cth/consol_act/fla1975114/s102p.html" TargetMode="External"/><Relationship Id="rId67" Type="http://schemas.openxmlformats.org/officeDocument/2006/relationships/hyperlink" Target="http://www.austlii.edu.au/au/legis/cth/consol_act/fla1975114/s20.html" TargetMode="External"/><Relationship Id="rId20" Type="http://schemas.openxmlformats.org/officeDocument/2006/relationships/hyperlink" Target="http://www.austlii.edu.au/au/legis/cth/consol_act/fla1975114/s4.html" TargetMode="External"/><Relationship Id="rId41" Type="http://schemas.openxmlformats.org/officeDocument/2006/relationships/hyperlink" Target="http://www.austlii.edu.au/au/legis/cth/consol_act/fla1975114/s4.html" TargetMode="External"/><Relationship Id="rId54" Type="http://schemas.openxmlformats.org/officeDocument/2006/relationships/hyperlink" Target="http://www.austlii.edu.au/au/legis/cth/consol_act/fla1975114/s90md.html" TargetMode="External"/><Relationship Id="rId62" Type="http://schemas.openxmlformats.org/officeDocument/2006/relationships/hyperlink" Target="http://www.austlii.edu.au/au/legis/cth/consol_act/fla1975114/s4.html" TargetMode="External"/><Relationship Id="rId70" Type="http://schemas.openxmlformats.org/officeDocument/2006/relationships/hyperlink" Target="http://www.austlii.edu.au/au/legis/cth/consol_act/fla1975114/s4.html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PURCHASING OFF THE PLAN</vt:lpstr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PURCHASING OFF THE PLAN</dc:title>
  <dc:subject/>
  <dc:creator>WHITE PAPERS</dc:creator>
  <cp:keywords/>
  <dc:description/>
  <cp:lastModifiedBy>David McCleery</cp:lastModifiedBy>
  <cp:revision>2</cp:revision>
  <cp:lastPrinted>2018-02-10T07:28:00Z</cp:lastPrinted>
  <dcterms:created xsi:type="dcterms:W3CDTF">2018-02-19T07:31:00Z</dcterms:created>
  <dcterms:modified xsi:type="dcterms:W3CDTF">2018-02-19T07:31:00Z</dcterms:modified>
</cp:coreProperties>
</file>